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60FDDD" w14:textId="77777777" w:rsidR="00003F43" w:rsidRDefault="00DC7436">
      <w:pPr>
        <w:spacing w:line="276" w:lineRule="auto"/>
        <w:jc w:val="center"/>
        <w:rPr>
          <w:rFonts w:ascii="Arial" w:eastAsia="Arial" w:hAnsi="Arial" w:cs="Arial"/>
          <w:sz w:val="20"/>
          <w:szCs w:val="20"/>
        </w:rPr>
      </w:pPr>
      <w:r>
        <w:rPr>
          <w:rFonts w:ascii="Arial" w:eastAsia="Arial" w:hAnsi="Arial" w:cs="Arial"/>
          <w:sz w:val="20"/>
          <w:szCs w:val="20"/>
        </w:rPr>
        <w:t>(Để lập Thư quản lý sử dụng giấy tiêu đề của doanh nghiệp kiểm toán)</w:t>
      </w:r>
    </w:p>
    <w:p w14:paraId="7F60FDDF" w14:textId="77777777" w:rsidR="00003F43" w:rsidRDefault="00003F43">
      <w:pPr>
        <w:spacing w:line="276" w:lineRule="auto"/>
        <w:rPr>
          <w:rFonts w:ascii="Arial" w:eastAsia="Arial" w:hAnsi="Arial" w:cs="Arial"/>
          <w:sz w:val="20"/>
          <w:szCs w:val="20"/>
        </w:rPr>
      </w:pPr>
    </w:p>
    <w:p w14:paraId="7F60FDE0" w14:textId="77777777" w:rsidR="00003F43" w:rsidRDefault="00DC7436" w:rsidP="002119FE">
      <w:pPr>
        <w:spacing w:before="120" w:after="120"/>
        <w:jc w:val="right"/>
        <w:rPr>
          <w:rFonts w:ascii="Arial" w:eastAsia="Arial" w:hAnsi="Arial" w:cs="Arial"/>
          <w:sz w:val="20"/>
          <w:szCs w:val="20"/>
        </w:rPr>
      </w:pPr>
      <w:r>
        <w:rPr>
          <w:rFonts w:ascii="Arial" w:eastAsia="Arial" w:hAnsi="Arial" w:cs="Arial"/>
          <w:i/>
          <w:sz w:val="20"/>
          <w:szCs w:val="20"/>
        </w:rPr>
        <w:t xml:space="preserve">..., ngày... tháng ... năm </w:t>
      </w:r>
    </w:p>
    <w:p w14:paraId="7F60FDE3" w14:textId="77777777" w:rsidR="00003F43" w:rsidRDefault="00DC7436" w:rsidP="002119FE">
      <w:pPr>
        <w:spacing w:before="120" w:after="120"/>
        <w:jc w:val="both"/>
        <w:rPr>
          <w:rFonts w:ascii="Arial" w:eastAsia="Arial" w:hAnsi="Arial" w:cs="Arial"/>
          <w:b/>
          <w:sz w:val="20"/>
          <w:szCs w:val="20"/>
        </w:rPr>
      </w:pPr>
      <w:r>
        <w:rPr>
          <w:rFonts w:ascii="Arial" w:eastAsia="Arial" w:hAnsi="Arial" w:cs="Arial"/>
          <w:b/>
          <w:i/>
          <w:sz w:val="20"/>
          <w:szCs w:val="20"/>
        </w:rPr>
        <w:t>Kính gửi:</w:t>
      </w:r>
      <w:r>
        <w:rPr>
          <w:rFonts w:ascii="Arial" w:eastAsia="Arial" w:hAnsi="Arial" w:cs="Arial"/>
          <w:b/>
          <w:sz w:val="20"/>
          <w:szCs w:val="20"/>
        </w:rPr>
        <w:t xml:space="preserve"> </w:t>
      </w:r>
      <w:r>
        <w:rPr>
          <w:rFonts w:ascii="Arial" w:eastAsia="Arial" w:hAnsi="Arial" w:cs="Arial"/>
          <w:b/>
          <w:sz w:val="20"/>
          <w:szCs w:val="20"/>
        </w:rPr>
        <w:tab/>
        <w:t>Hội đồng quản trị và Ban Giám đốc</w:t>
      </w:r>
    </w:p>
    <w:p w14:paraId="7F60FDE4" w14:textId="77777777" w:rsidR="00003F43" w:rsidRDefault="00DC7436" w:rsidP="002119FE">
      <w:pPr>
        <w:spacing w:before="120"/>
        <w:ind w:left="720" w:firstLine="720"/>
        <w:jc w:val="both"/>
        <w:rPr>
          <w:rFonts w:ascii="Arial" w:eastAsia="Arial" w:hAnsi="Arial" w:cs="Arial"/>
          <w:sz w:val="20"/>
          <w:szCs w:val="20"/>
        </w:rPr>
      </w:pPr>
      <w:r>
        <w:rPr>
          <w:rFonts w:ascii="Arial" w:eastAsia="Arial" w:hAnsi="Arial" w:cs="Arial"/>
          <w:b/>
          <w:sz w:val="20"/>
          <w:szCs w:val="20"/>
        </w:rPr>
        <w:t>Tổng Công ty…</w:t>
      </w:r>
    </w:p>
    <w:p w14:paraId="0FD0BC39" w14:textId="77777777" w:rsidR="00CD61CD" w:rsidRDefault="00CD61CD" w:rsidP="002119FE">
      <w:pPr>
        <w:rPr>
          <w:rFonts w:ascii="Arial" w:eastAsia="Arial" w:hAnsi="Arial" w:cs="Arial"/>
          <w:sz w:val="20"/>
          <w:szCs w:val="20"/>
        </w:rPr>
      </w:pPr>
    </w:p>
    <w:p w14:paraId="7F60FDE7" w14:textId="77777777" w:rsidR="00003F43" w:rsidRDefault="00DC7436" w:rsidP="002119FE">
      <w:pPr>
        <w:spacing w:before="120" w:after="120"/>
        <w:ind w:right="105"/>
        <w:rPr>
          <w:rFonts w:ascii="Arial" w:eastAsia="Arial" w:hAnsi="Arial" w:cs="Arial"/>
          <w:sz w:val="20"/>
          <w:szCs w:val="20"/>
        </w:rPr>
      </w:pPr>
      <w:r>
        <w:rPr>
          <w:rFonts w:ascii="Arial" w:eastAsia="Arial" w:hAnsi="Arial" w:cs="Arial"/>
          <w:sz w:val="20"/>
          <w:szCs w:val="20"/>
        </w:rPr>
        <w:t>Thưa Quý vị,</w:t>
      </w:r>
    </w:p>
    <w:p w14:paraId="7F60FDE8" w14:textId="77777777" w:rsidR="00003F43" w:rsidRDefault="00003F43" w:rsidP="004C11B8">
      <w:pPr>
        <w:spacing w:before="60" w:after="60"/>
        <w:ind w:right="105"/>
        <w:rPr>
          <w:rFonts w:ascii="Arial" w:eastAsia="Arial" w:hAnsi="Arial" w:cs="Arial"/>
          <w:sz w:val="20"/>
          <w:szCs w:val="20"/>
        </w:rPr>
      </w:pPr>
    </w:p>
    <w:p w14:paraId="7F60FDE9" w14:textId="77777777" w:rsidR="00003F43" w:rsidRDefault="00DC7436" w:rsidP="004C11B8">
      <w:pPr>
        <w:spacing w:before="60" w:after="60"/>
        <w:ind w:right="105"/>
        <w:jc w:val="both"/>
        <w:rPr>
          <w:rFonts w:ascii="Arial" w:eastAsia="Arial" w:hAnsi="Arial" w:cs="Arial"/>
          <w:sz w:val="20"/>
          <w:szCs w:val="20"/>
        </w:rPr>
      </w:pPr>
      <w:r>
        <w:rPr>
          <w:rFonts w:ascii="Arial" w:eastAsia="Arial" w:hAnsi="Arial" w:cs="Arial"/>
          <w:sz w:val="20"/>
          <w:szCs w:val="20"/>
        </w:rPr>
        <w:t>Theo thông lệ và như báo cáo trong cuộc họp ngày [ngày], chúng tôi viết thư này cho Quý Tổng Công ty để nhấn mạnh các vấn đề phát sinh trong quá trình kiểm toán báo cáo tài chính của tập đoàn [Tổng Công ty] cho năm tài chính kết thúc ngày [ngày].</w:t>
      </w:r>
    </w:p>
    <w:p w14:paraId="7F60FDEA" w14:textId="77777777" w:rsidR="00003F43" w:rsidRDefault="00003F43" w:rsidP="004C11B8">
      <w:pPr>
        <w:spacing w:before="60" w:after="60"/>
        <w:ind w:right="105"/>
        <w:jc w:val="both"/>
        <w:rPr>
          <w:rFonts w:ascii="Arial" w:eastAsia="Arial" w:hAnsi="Arial" w:cs="Arial"/>
          <w:sz w:val="20"/>
          <w:szCs w:val="20"/>
        </w:rPr>
      </w:pPr>
    </w:p>
    <w:p w14:paraId="7F60FDEB" w14:textId="77777777" w:rsidR="00003F43" w:rsidRDefault="00DC7436" w:rsidP="004C11B8">
      <w:pPr>
        <w:spacing w:before="60" w:after="60"/>
        <w:ind w:right="105"/>
        <w:jc w:val="both"/>
        <w:rPr>
          <w:rFonts w:ascii="Arial" w:eastAsia="Arial" w:hAnsi="Arial" w:cs="Arial"/>
          <w:sz w:val="20"/>
          <w:szCs w:val="20"/>
        </w:rPr>
      </w:pPr>
      <w:r>
        <w:rPr>
          <w:rFonts w:ascii="Arial" w:eastAsia="Arial" w:hAnsi="Arial" w:cs="Arial"/>
          <w:sz w:val="20"/>
          <w:szCs w:val="20"/>
        </w:rPr>
        <w:t>Các nhận xét về các khía cạnh định tính quan trọng của công việc kế toán và việc lập và trình bày báo cáo tài chính của tập đoàn, bao gồm các chính sách kế toán, các ước tính kế toán và các thông tin thuyết minh trong báo cáo tài chính.</w:t>
      </w:r>
    </w:p>
    <w:p w14:paraId="7F60FDEC" w14:textId="77777777" w:rsidR="00003F43" w:rsidRDefault="00003F43" w:rsidP="004C11B8">
      <w:pPr>
        <w:spacing w:before="60" w:after="60"/>
        <w:ind w:right="105"/>
        <w:jc w:val="both"/>
        <w:rPr>
          <w:rFonts w:ascii="Arial" w:eastAsia="Arial" w:hAnsi="Arial" w:cs="Arial"/>
          <w:sz w:val="20"/>
          <w:szCs w:val="20"/>
        </w:rPr>
      </w:pPr>
    </w:p>
    <w:p w14:paraId="7F60FDED" w14:textId="77777777" w:rsidR="00003F43" w:rsidRDefault="00DC7436" w:rsidP="004C11B8">
      <w:pPr>
        <w:spacing w:before="60" w:after="60"/>
        <w:ind w:right="105"/>
        <w:jc w:val="both"/>
        <w:rPr>
          <w:rFonts w:ascii="Arial" w:eastAsia="Arial" w:hAnsi="Arial" w:cs="Arial"/>
          <w:i/>
          <w:sz w:val="20"/>
          <w:szCs w:val="20"/>
        </w:rPr>
      </w:pPr>
      <w:r>
        <w:rPr>
          <w:rFonts w:ascii="Arial" w:eastAsia="Arial" w:hAnsi="Arial" w:cs="Arial"/>
          <w:sz w:val="20"/>
          <w:szCs w:val="20"/>
        </w:rPr>
        <w:t xml:space="preserve"> </w:t>
      </w:r>
      <w:r>
        <w:rPr>
          <w:rFonts w:ascii="Arial" w:eastAsia="Arial" w:hAnsi="Arial" w:cs="Arial"/>
          <w:i/>
          <w:sz w:val="20"/>
          <w:szCs w:val="20"/>
        </w:rPr>
        <w:t>[Khi thích hợp]</w:t>
      </w:r>
    </w:p>
    <w:p w14:paraId="7F60FDEE" w14:textId="77777777" w:rsidR="00003F43" w:rsidRDefault="00DC7436" w:rsidP="004C11B8">
      <w:pPr>
        <w:spacing w:before="60" w:after="60"/>
        <w:ind w:right="105"/>
        <w:jc w:val="both"/>
        <w:rPr>
          <w:rFonts w:ascii="Arial" w:eastAsia="Arial" w:hAnsi="Arial" w:cs="Arial"/>
          <w:sz w:val="20"/>
          <w:szCs w:val="20"/>
        </w:rPr>
      </w:pPr>
      <w:r>
        <w:rPr>
          <w:rFonts w:ascii="Arial" w:eastAsia="Arial" w:hAnsi="Arial" w:cs="Arial"/>
          <w:sz w:val="20"/>
          <w:szCs w:val="20"/>
        </w:rPr>
        <w:t>Giải thích lý do tại sao kiểm toán viên cho rằng mặc dù thông lệ kế toán của đơn vị đã tuân thủ khuôn khổ lập và trình bày báo cáo tài chính được áp dụng nhưng chưa hoàn toàn phù hợp với hoàn cảnh cụ thể của tập đoàn [Tổng Công ty].</w:t>
      </w:r>
    </w:p>
    <w:p w14:paraId="7F60FDEF" w14:textId="77777777" w:rsidR="00003F43" w:rsidRDefault="00003F43" w:rsidP="004C11B8">
      <w:pPr>
        <w:spacing w:before="60" w:after="60"/>
        <w:ind w:right="105"/>
        <w:jc w:val="both"/>
        <w:rPr>
          <w:rFonts w:ascii="Arial" w:eastAsia="Arial" w:hAnsi="Arial" w:cs="Arial"/>
          <w:sz w:val="20"/>
          <w:szCs w:val="20"/>
        </w:rPr>
      </w:pPr>
    </w:p>
    <w:p w14:paraId="7F60FDF0" w14:textId="77777777" w:rsidR="00003F43" w:rsidRDefault="00DC7436" w:rsidP="004C11B8">
      <w:pPr>
        <w:spacing w:before="60" w:after="60"/>
        <w:ind w:right="105"/>
        <w:jc w:val="both"/>
        <w:rPr>
          <w:rFonts w:ascii="Arial" w:eastAsia="Arial" w:hAnsi="Arial" w:cs="Arial"/>
          <w:sz w:val="20"/>
          <w:szCs w:val="20"/>
        </w:rPr>
      </w:pPr>
      <w:r>
        <w:rPr>
          <w:rFonts w:ascii="Arial" w:eastAsia="Arial" w:hAnsi="Arial" w:cs="Arial"/>
          <w:sz w:val="20"/>
          <w:szCs w:val="20"/>
        </w:rPr>
        <w:t>Những khó khăn chủ yếu, nếu có, phát sinh trong quá trình kiểm toán.</w:t>
      </w:r>
    </w:p>
    <w:p w14:paraId="7F60FDF1" w14:textId="77777777" w:rsidR="00003F43" w:rsidRDefault="00003F43" w:rsidP="004C11B8">
      <w:pPr>
        <w:spacing w:before="60" w:after="60"/>
        <w:ind w:right="105"/>
        <w:jc w:val="both"/>
        <w:rPr>
          <w:rFonts w:ascii="Arial" w:eastAsia="Arial" w:hAnsi="Arial" w:cs="Arial"/>
          <w:sz w:val="20"/>
          <w:szCs w:val="20"/>
        </w:rPr>
      </w:pPr>
    </w:p>
    <w:p w14:paraId="7F60FDF2" w14:textId="77777777" w:rsidR="00003F43" w:rsidRDefault="00DC7436" w:rsidP="004C11B8">
      <w:pPr>
        <w:spacing w:before="60" w:after="60"/>
        <w:ind w:right="105"/>
        <w:jc w:val="both"/>
        <w:rPr>
          <w:rFonts w:ascii="Arial" w:eastAsia="Arial" w:hAnsi="Arial" w:cs="Arial"/>
          <w:sz w:val="20"/>
          <w:szCs w:val="20"/>
        </w:rPr>
      </w:pPr>
      <w:r>
        <w:rPr>
          <w:rFonts w:ascii="Arial" w:eastAsia="Arial" w:hAnsi="Arial" w:cs="Arial"/>
          <w:i/>
          <w:sz w:val="20"/>
          <w:szCs w:val="20"/>
        </w:rPr>
        <w:t>Những phát hiện quan trọng trong quá trình kiểm toán [Vấn đề này phải được trình bày trong thư quản lý, nếu có]</w:t>
      </w:r>
    </w:p>
    <w:p w14:paraId="7F60FDF3"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Mô tả các khiếm khuyết và ảnh hưởng tiềm tàng.</w:t>
      </w:r>
    </w:p>
    <w:p w14:paraId="7F60FDF4"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Gian lận đã được phát hiện hoặc thông tin cho thấy gian lận có thể tồn tại.</w:t>
      </w:r>
    </w:p>
    <w:p w14:paraId="7F60FDF5"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Các vấn đề khác mà theo xét đoán của kiểm toán viên là có liên quan đến gian lận.</w:t>
      </w:r>
    </w:p>
    <w:p w14:paraId="7F60FDF6"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Những khiếm khuyết nghiêm trọng trong kiểm soát nội bộ phải được báo cáo với Ban quản trị.</w:t>
      </w:r>
    </w:p>
    <w:p w14:paraId="7F60FDF7"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Các khiếm khuyết nghiêm trọng khác trong kiểm soát nội bộ có ảnh hưởng lớn cần được báo cáo với Ban Giám đốc.</w:t>
      </w:r>
    </w:p>
    <w:p w14:paraId="7F60FDF8"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Các sai sót không điều chỉnh cho kỳ kế toán hiện tại cùng với yêu cầu cần điều chỉnh các sai sót này của kiểm toán viên.</w:t>
      </w:r>
    </w:p>
    <w:p w14:paraId="7F60FDF9" w14:textId="77777777" w:rsidR="00003F43" w:rsidRDefault="00DC7436" w:rsidP="004C11B8">
      <w:pPr>
        <w:numPr>
          <w:ilvl w:val="0"/>
          <w:numId w:val="1"/>
        </w:numPr>
        <w:pBdr>
          <w:top w:val="nil"/>
          <w:left w:val="nil"/>
          <w:bottom w:val="nil"/>
          <w:right w:val="nil"/>
          <w:between w:val="nil"/>
        </w:pBdr>
        <w:spacing w:before="60" w:after="60"/>
        <w:ind w:left="567" w:hanging="491"/>
        <w:jc w:val="both"/>
        <w:rPr>
          <w:rFonts w:ascii="Arial" w:eastAsia="Arial" w:hAnsi="Arial" w:cs="Arial"/>
          <w:color w:val="000000"/>
          <w:sz w:val="20"/>
          <w:szCs w:val="20"/>
        </w:rPr>
      </w:pPr>
      <w:r>
        <w:rPr>
          <w:rFonts w:ascii="Arial" w:eastAsia="Arial" w:hAnsi="Arial" w:cs="Arial"/>
          <w:color w:val="000000"/>
          <w:sz w:val="20"/>
          <w:szCs w:val="20"/>
        </w:rPr>
        <w:t>Ảnh hưởng của các sai sót không được điều chỉnh liên quan tới các kỳ kế toán trước.</w:t>
      </w:r>
    </w:p>
    <w:p w14:paraId="7F60FDFA" w14:textId="77777777" w:rsidR="00003F43" w:rsidRDefault="00003F43" w:rsidP="004C11B8">
      <w:pPr>
        <w:pBdr>
          <w:top w:val="nil"/>
          <w:left w:val="nil"/>
          <w:bottom w:val="nil"/>
          <w:right w:val="nil"/>
          <w:between w:val="nil"/>
        </w:pBdr>
        <w:spacing w:before="60" w:after="60"/>
        <w:ind w:left="567" w:right="105"/>
        <w:jc w:val="both"/>
        <w:rPr>
          <w:rFonts w:ascii="Arial" w:eastAsia="Arial" w:hAnsi="Arial" w:cs="Arial"/>
          <w:color w:val="000000"/>
          <w:sz w:val="20"/>
          <w:szCs w:val="20"/>
        </w:rPr>
      </w:pPr>
    </w:p>
    <w:p w14:paraId="7F60FDFB" w14:textId="04B46F08" w:rsidR="00003F43" w:rsidRDefault="00DC7436" w:rsidP="004C11B8">
      <w:pPr>
        <w:pBdr>
          <w:top w:val="nil"/>
          <w:left w:val="nil"/>
          <w:bottom w:val="nil"/>
          <w:right w:val="nil"/>
          <w:between w:val="nil"/>
        </w:pBdr>
        <w:spacing w:before="60" w:after="60"/>
        <w:ind w:left="76" w:right="105"/>
        <w:jc w:val="both"/>
        <w:rPr>
          <w:rFonts w:ascii="Arial" w:eastAsia="Arial" w:hAnsi="Arial" w:cs="Arial"/>
          <w:color w:val="000000"/>
          <w:sz w:val="20"/>
          <w:szCs w:val="20"/>
        </w:rPr>
      </w:pPr>
      <w:r>
        <w:rPr>
          <w:rFonts w:ascii="Arial" w:eastAsia="Arial" w:hAnsi="Arial" w:cs="Arial"/>
          <w:color w:val="000000"/>
          <w:sz w:val="20"/>
          <w:szCs w:val="20"/>
        </w:rPr>
        <w:t xml:space="preserve"> </w:t>
      </w:r>
      <w:r>
        <w:rPr>
          <w:rFonts w:ascii="Arial" w:eastAsia="Arial" w:hAnsi="Arial" w:cs="Arial"/>
          <w:i/>
          <w:color w:val="000000"/>
          <w:sz w:val="20"/>
          <w:szCs w:val="20"/>
        </w:rPr>
        <w:t>[Trường hợp không phải tất cả thành viên Ban quản trị đều là thành viên Ban Giám đốc, cần cần đưa vào các vấn đề sau, nếu có]</w:t>
      </w:r>
      <w:r w:rsidR="00507DBB">
        <w:rPr>
          <w:rFonts w:ascii="Arial" w:eastAsia="Arial" w:hAnsi="Arial" w:cs="Arial"/>
          <w:i/>
          <w:color w:val="000000"/>
          <w:sz w:val="20"/>
          <w:szCs w:val="20"/>
        </w:rPr>
        <w:t>.</w:t>
      </w:r>
    </w:p>
    <w:p w14:paraId="7F60FDFC"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Gian lận liên quan đến Ban Giám đốc hoặc nhân viên có vai trò quan trọng trong kiểm soát nội bộ hoặc các cá nhân khác mà gian lận dẫn đến các sai sót trọng yếu trong báo cáo tài chính của tập đoàn [Tổng Công ty].</w:t>
      </w:r>
    </w:p>
    <w:p w14:paraId="7F60FDFD"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Các vấn đề khác liên quan đến việc không tuân thủ pháp luật và các quy định trừ khi các vấn đề này rõ ràng là không đáng kể.</w:t>
      </w:r>
    </w:p>
    <w:p w14:paraId="7F60FDFE"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Giám đốc từ chối cho phép gửi các yêu cầu xác nhận.</w:t>
      </w:r>
    </w:p>
    <w:p w14:paraId="7F60FDFF" w14:textId="77777777" w:rsidR="00003F43" w:rsidRDefault="00DC7436" w:rsidP="004C11B8">
      <w:pPr>
        <w:numPr>
          <w:ilvl w:val="0"/>
          <w:numId w:val="1"/>
        </w:numPr>
        <w:pBdr>
          <w:top w:val="nil"/>
          <w:left w:val="nil"/>
          <w:bottom w:val="nil"/>
          <w:right w:val="nil"/>
          <w:between w:val="nil"/>
        </w:pBdr>
        <w:spacing w:before="60" w:after="60"/>
        <w:ind w:left="567" w:hanging="491"/>
        <w:jc w:val="both"/>
        <w:rPr>
          <w:rFonts w:ascii="Arial" w:eastAsia="Arial" w:hAnsi="Arial" w:cs="Arial"/>
          <w:color w:val="000000"/>
          <w:sz w:val="20"/>
          <w:szCs w:val="20"/>
        </w:rPr>
      </w:pPr>
      <w:r>
        <w:rPr>
          <w:rFonts w:ascii="Arial" w:eastAsia="Arial" w:hAnsi="Arial" w:cs="Arial"/>
          <w:color w:val="000000"/>
          <w:sz w:val="20"/>
          <w:szCs w:val="20"/>
        </w:rPr>
        <w:t>Các vấn đề quan trọng liên quan đến các bên liên quan của tập đoàn [Tổng Công ty].</w:t>
      </w:r>
    </w:p>
    <w:p w14:paraId="7F60FE00" w14:textId="77777777" w:rsidR="00003F43" w:rsidRDefault="00DC7436" w:rsidP="004C11B8">
      <w:pPr>
        <w:numPr>
          <w:ilvl w:val="0"/>
          <w:numId w:val="1"/>
        </w:numPr>
        <w:pBdr>
          <w:top w:val="nil"/>
          <w:left w:val="nil"/>
          <w:bottom w:val="nil"/>
          <w:right w:val="nil"/>
          <w:between w:val="nil"/>
        </w:pBdr>
        <w:spacing w:before="60" w:after="60"/>
        <w:ind w:left="567" w:hanging="491"/>
        <w:jc w:val="both"/>
        <w:rPr>
          <w:rFonts w:ascii="Arial" w:eastAsia="Arial" w:hAnsi="Arial" w:cs="Arial"/>
          <w:color w:val="000000"/>
          <w:sz w:val="20"/>
          <w:szCs w:val="20"/>
        </w:rPr>
      </w:pPr>
      <w:r>
        <w:rPr>
          <w:rFonts w:ascii="Arial" w:eastAsia="Arial" w:hAnsi="Arial" w:cs="Arial"/>
          <w:color w:val="000000"/>
          <w:sz w:val="20"/>
          <w:szCs w:val="20"/>
        </w:rPr>
        <w:t>Các sự kiện hoặc điều kiện được xác định có thể dẫn đến nghi ngờ đáng kể về khả năng hoạt động liên tục của tập đoàn [Tổng Công ty] bao gồm:</w:t>
      </w:r>
    </w:p>
    <w:p w14:paraId="7F60FE01" w14:textId="09153EE1" w:rsidR="00003F43" w:rsidRDefault="00DC7436" w:rsidP="004E45AC">
      <w:pPr>
        <w:numPr>
          <w:ilvl w:val="1"/>
          <w:numId w:val="2"/>
        </w:numPr>
        <w:pBdr>
          <w:top w:val="nil"/>
          <w:left w:val="nil"/>
          <w:bottom w:val="nil"/>
          <w:right w:val="nil"/>
          <w:between w:val="nil"/>
        </w:pBdr>
        <w:spacing w:before="60" w:after="60"/>
        <w:ind w:left="990"/>
        <w:jc w:val="both"/>
        <w:rPr>
          <w:rFonts w:ascii="Arial" w:eastAsia="Arial" w:hAnsi="Arial" w:cs="Arial"/>
          <w:color w:val="000000"/>
          <w:sz w:val="20"/>
          <w:szCs w:val="20"/>
        </w:rPr>
      </w:pPr>
      <w:r>
        <w:rPr>
          <w:rFonts w:ascii="Arial" w:eastAsia="Arial" w:hAnsi="Arial" w:cs="Arial"/>
          <w:color w:val="000000"/>
          <w:sz w:val="20"/>
          <w:szCs w:val="20"/>
        </w:rPr>
        <w:t>Liệu các sự kiện hoặc điều kiện đó có tạo thành yếu tố không chắc chắn trọng yếu không</w:t>
      </w:r>
      <w:r w:rsidR="000E479B">
        <w:rPr>
          <w:rFonts w:ascii="Arial" w:eastAsia="Arial" w:hAnsi="Arial" w:cs="Arial"/>
          <w:color w:val="000000"/>
          <w:sz w:val="20"/>
          <w:szCs w:val="20"/>
        </w:rPr>
        <w:t>.</w:t>
      </w:r>
    </w:p>
    <w:p w14:paraId="7F60FE02" w14:textId="0F19FBA2" w:rsidR="00003F43" w:rsidRDefault="00DC7436" w:rsidP="004E45AC">
      <w:pPr>
        <w:numPr>
          <w:ilvl w:val="1"/>
          <w:numId w:val="2"/>
        </w:numPr>
        <w:pBdr>
          <w:top w:val="nil"/>
          <w:left w:val="nil"/>
          <w:bottom w:val="nil"/>
          <w:right w:val="nil"/>
          <w:between w:val="nil"/>
        </w:pBdr>
        <w:spacing w:before="60" w:after="60"/>
        <w:ind w:left="990" w:right="105"/>
        <w:jc w:val="both"/>
        <w:rPr>
          <w:rFonts w:ascii="Arial" w:eastAsia="Arial" w:hAnsi="Arial" w:cs="Arial"/>
          <w:color w:val="000000"/>
          <w:sz w:val="20"/>
          <w:szCs w:val="20"/>
        </w:rPr>
      </w:pPr>
      <w:r>
        <w:rPr>
          <w:rFonts w:ascii="Arial" w:eastAsia="Arial" w:hAnsi="Arial" w:cs="Arial"/>
          <w:color w:val="000000"/>
          <w:sz w:val="20"/>
          <w:szCs w:val="20"/>
        </w:rPr>
        <w:t>Việc sử dụng giả định hoạt động liên tục có thích hợp cho việc lập và trình bày báo cáo tài chính tập đoàn [Tổng Công ty]</w:t>
      </w:r>
      <w:r w:rsidR="000E479B">
        <w:rPr>
          <w:rFonts w:ascii="Arial" w:eastAsia="Arial" w:hAnsi="Arial" w:cs="Arial"/>
          <w:color w:val="000000"/>
          <w:sz w:val="20"/>
          <w:szCs w:val="20"/>
        </w:rPr>
        <w:t>.</w:t>
      </w:r>
      <w:r>
        <w:rPr>
          <w:rFonts w:ascii="Arial" w:eastAsia="Arial" w:hAnsi="Arial" w:cs="Arial"/>
          <w:color w:val="000000"/>
          <w:sz w:val="20"/>
          <w:szCs w:val="20"/>
        </w:rPr>
        <w:t xml:space="preserve"> </w:t>
      </w:r>
    </w:p>
    <w:p w14:paraId="7F60FE03" w14:textId="77777777" w:rsidR="00003F43" w:rsidRDefault="00DC7436" w:rsidP="004E45AC">
      <w:pPr>
        <w:numPr>
          <w:ilvl w:val="1"/>
          <w:numId w:val="2"/>
        </w:numPr>
        <w:pBdr>
          <w:top w:val="nil"/>
          <w:left w:val="nil"/>
          <w:bottom w:val="nil"/>
          <w:right w:val="nil"/>
          <w:between w:val="nil"/>
        </w:pBdr>
        <w:spacing w:before="60" w:after="60"/>
        <w:ind w:left="990"/>
        <w:jc w:val="both"/>
        <w:rPr>
          <w:rFonts w:ascii="Arial" w:eastAsia="Arial" w:hAnsi="Arial" w:cs="Arial"/>
          <w:color w:val="000000"/>
          <w:sz w:val="20"/>
          <w:szCs w:val="20"/>
        </w:rPr>
      </w:pPr>
      <w:r>
        <w:rPr>
          <w:rFonts w:ascii="Arial" w:eastAsia="Arial" w:hAnsi="Arial" w:cs="Arial"/>
          <w:color w:val="000000"/>
          <w:sz w:val="20"/>
          <w:szCs w:val="20"/>
        </w:rPr>
        <w:t>Sự đầy đủ của các thông tin thuyết minh liên quan trong báo cáo tài chính tập đoàn.</w:t>
      </w:r>
    </w:p>
    <w:p w14:paraId="7F60FE04"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Bất kỳ sự giới hạn nào do Ban Giám đốc áp đặt đối với phạm vi kiểm toán có thể dẫn đến ý kiến kiểm toán ngoại trừ.</w:t>
      </w:r>
    </w:p>
    <w:p w14:paraId="7F60FE05"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lastRenderedPageBreak/>
        <w:t>Các sai sót trọng yếu trong báo cáo tài chính tập đoàn [Tổng Công ty] của các kỳ trước mà kiểm toán viên tiền nhiệm đã đề cập đến mà chưa được xử lý.</w:t>
      </w:r>
    </w:p>
    <w:p w14:paraId="7F60FE06" w14:textId="77777777" w:rsidR="00003F43" w:rsidRDefault="00DC7436" w:rsidP="004C11B8">
      <w:pPr>
        <w:numPr>
          <w:ilvl w:val="0"/>
          <w:numId w:val="1"/>
        </w:numPr>
        <w:pBdr>
          <w:top w:val="nil"/>
          <w:left w:val="nil"/>
          <w:bottom w:val="nil"/>
          <w:right w:val="nil"/>
          <w:between w:val="nil"/>
        </w:pBdr>
        <w:spacing w:before="60" w:after="60"/>
        <w:ind w:left="567" w:right="105" w:hanging="491"/>
        <w:jc w:val="both"/>
        <w:rPr>
          <w:rFonts w:ascii="Arial" w:eastAsia="Arial" w:hAnsi="Arial" w:cs="Arial"/>
          <w:color w:val="000000"/>
          <w:sz w:val="20"/>
          <w:szCs w:val="20"/>
        </w:rPr>
      </w:pPr>
      <w:r>
        <w:rPr>
          <w:rFonts w:ascii="Arial" w:eastAsia="Arial" w:hAnsi="Arial" w:cs="Arial"/>
          <w:color w:val="000000"/>
          <w:sz w:val="20"/>
          <w:szCs w:val="20"/>
        </w:rPr>
        <w:t>Các sai sót trọng yếu thực tế hoặc không nhất quán của các thông tin khác được phát hành cùng báo cáo tài chính tập đoàn [Tổng Công ty] mà Ban Giám đốc từ chối sửa đổi các thông tin đó.</w:t>
      </w:r>
    </w:p>
    <w:p w14:paraId="7F60FE07" w14:textId="77777777" w:rsidR="00003F43" w:rsidRDefault="00003F43" w:rsidP="004C11B8">
      <w:pPr>
        <w:spacing w:before="60" w:after="60"/>
        <w:ind w:right="105"/>
        <w:jc w:val="both"/>
        <w:rPr>
          <w:rFonts w:ascii="Arial" w:eastAsia="Arial" w:hAnsi="Arial" w:cs="Arial"/>
          <w:sz w:val="20"/>
          <w:szCs w:val="20"/>
        </w:rPr>
      </w:pPr>
    </w:p>
    <w:p w14:paraId="7F60FE08" w14:textId="3E0F9800" w:rsidR="00003F43" w:rsidRDefault="00DC7436" w:rsidP="004C11B8">
      <w:pPr>
        <w:spacing w:before="60" w:after="60"/>
        <w:jc w:val="both"/>
        <w:rPr>
          <w:rFonts w:ascii="Arial" w:eastAsia="Arial" w:hAnsi="Arial" w:cs="Arial"/>
          <w:sz w:val="20"/>
          <w:szCs w:val="20"/>
        </w:rPr>
      </w:pPr>
      <w:r>
        <w:rPr>
          <w:rFonts w:ascii="Arial" w:eastAsia="Arial" w:hAnsi="Arial" w:cs="Arial"/>
          <w:sz w:val="20"/>
          <w:szCs w:val="20"/>
        </w:rPr>
        <w:t xml:space="preserve">Các vấn đề quan trọng, nếu có, phát sinh trong quá trình kiểm toán đã được thảo luận </w:t>
      </w:r>
      <w:r w:rsidR="004C11B8">
        <w:rPr>
          <w:rFonts w:ascii="Arial" w:eastAsia="Arial" w:hAnsi="Arial" w:cs="Arial"/>
          <w:sz w:val="20"/>
          <w:szCs w:val="20"/>
        </w:rPr>
        <w:t>với</w:t>
      </w:r>
      <w:r>
        <w:rPr>
          <w:rFonts w:ascii="Arial" w:eastAsia="Arial" w:hAnsi="Arial" w:cs="Arial"/>
          <w:sz w:val="20"/>
          <w:szCs w:val="20"/>
        </w:rPr>
        <w:t xml:space="preserve"> Ban Giám đốc</w:t>
      </w:r>
      <w:r w:rsidR="004C11B8">
        <w:rPr>
          <w:rFonts w:ascii="Arial" w:eastAsia="Arial" w:hAnsi="Arial" w:cs="Arial"/>
          <w:sz w:val="20"/>
          <w:szCs w:val="20"/>
        </w:rPr>
        <w:t xml:space="preserve"> hoặc người có thẩm quyền liên quan</w:t>
      </w:r>
      <w:r>
        <w:rPr>
          <w:rFonts w:ascii="Arial" w:eastAsia="Arial" w:hAnsi="Arial" w:cs="Arial"/>
          <w:sz w:val="20"/>
          <w:szCs w:val="20"/>
        </w:rPr>
        <w:t xml:space="preserve">, bao gồm các sai sót đã được điều chỉnh </w:t>
      </w:r>
      <w:r>
        <w:rPr>
          <w:rFonts w:ascii="Arial" w:eastAsia="Arial" w:hAnsi="Arial" w:cs="Arial"/>
          <w:i/>
          <w:sz w:val="20"/>
          <w:szCs w:val="20"/>
        </w:rPr>
        <w:t>[được trình bày khi không phải tất cả thành viên Ban quản trị đều là thành viên Ban Giám đốc].</w:t>
      </w:r>
    </w:p>
    <w:p w14:paraId="7F60FE09" w14:textId="77777777" w:rsidR="00003F43" w:rsidRDefault="00003F43" w:rsidP="004C11B8">
      <w:pPr>
        <w:spacing w:before="60" w:after="60"/>
        <w:ind w:right="105"/>
        <w:jc w:val="both"/>
        <w:rPr>
          <w:rFonts w:ascii="Arial" w:eastAsia="Arial" w:hAnsi="Arial" w:cs="Arial"/>
          <w:sz w:val="20"/>
          <w:szCs w:val="20"/>
        </w:rPr>
      </w:pPr>
    </w:p>
    <w:p w14:paraId="7F60FE0A" w14:textId="77777777" w:rsidR="00003F43" w:rsidRDefault="00DC7436" w:rsidP="004C11B8">
      <w:pPr>
        <w:spacing w:before="60" w:after="60"/>
        <w:ind w:right="105"/>
        <w:jc w:val="both"/>
        <w:rPr>
          <w:rFonts w:ascii="Arial" w:eastAsia="Arial" w:hAnsi="Arial" w:cs="Arial"/>
          <w:sz w:val="20"/>
          <w:szCs w:val="20"/>
        </w:rPr>
      </w:pPr>
      <w:r>
        <w:rPr>
          <w:rFonts w:ascii="Arial" w:eastAsia="Arial" w:hAnsi="Arial" w:cs="Arial"/>
          <w:sz w:val="20"/>
          <w:szCs w:val="20"/>
        </w:rPr>
        <w:t>Giải trình bằng văn bản theo yêu cầu của kiểm toán viên</w:t>
      </w:r>
      <w:r>
        <w:rPr>
          <w:rFonts w:ascii="Arial" w:eastAsia="Arial" w:hAnsi="Arial" w:cs="Arial"/>
          <w:i/>
          <w:sz w:val="20"/>
          <w:szCs w:val="20"/>
        </w:rPr>
        <w:t xml:space="preserve"> [được trình bày khi không phải tất cả thành viên Ban quản trị đều là thành viên Ban Giám đốc].</w:t>
      </w:r>
    </w:p>
    <w:p w14:paraId="7F60FE0B" w14:textId="77777777" w:rsidR="00003F43" w:rsidRDefault="00DC7436" w:rsidP="004C11B8">
      <w:pPr>
        <w:spacing w:before="60" w:after="60"/>
        <w:ind w:right="105"/>
        <w:jc w:val="both"/>
        <w:rPr>
          <w:rFonts w:ascii="Arial" w:eastAsia="Arial" w:hAnsi="Arial" w:cs="Arial"/>
          <w:sz w:val="20"/>
          <w:szCs w:val="20"/>
        </w:rPr>
      </w:pPr>
      <w:r>
        <w:rPr>
          <w:rFonts w:ascii="Arial" w:eastAsia="Arial" w:hAnsi="Arial" w:cs="Arial"/>
          <w:sz w:val="20"/>
          <w:szCs w:val="20"/>
        </w:rPr>
        <w:t>Các vấn đề phát sinh trong quá trình kiểm toán mà theo xét đoán của kiểm toán viên là quan trọng đối với việc giám sát quá trình lập và trình bày báo cáo tài chính của đơn vị được kiểm toán.</w:t>
      </w:r>
    </w:p>
    <w:p w14:paraId="7F60FE0C" w14:textId="77777777" w:rsidR="00003F43" w:rsidRDefault="00003F43" w:rsidP="004C11B8">
      <w:pPr>
        <w:spacing w:before="60" w:after="60"/>
        <w:ind w:right="105"/>
        <w:jc w:val="both"/>
        <w:rPr>
          <w:rFonts w:ascii="Arial" w:eastAsia="Arial" w:hAnsi="Arial" w:cs="Arial"/>
          <w:sz w:val="20"/>
          <w:szCs w:val="20"/>
        </w:rPr>
      </w:pPr>
    </w:p>
    <w:p w14:paraId="7F60FE0D" w14:textId="77777777" w:rsidR="00003F43" w:rsidRDefault="00DC7436" w:rsidP="004C11B8">
      <w:pPr>
        <w:spacing w:before="60" w:after="60"/>
        <w:jc w:val="both"/>
        <w:rPr>
          <w:rFonts w:ascii="Arial" w:eastAsia="Arial" w:hAnsi="Arial" w:cs="Arial"/>
          <w:sz w:val="20"/>
          <w:szCs w:val="20"/>
        </w:rPr>
      </w:pPr>
      <w:r>
        <w:rPr>
          <w:rFonts w:ascii="Arial" w:eastAsia="Arial" w:hAnsi="Arial" w:cs="Arial"/>
          <w:sz w:val="20"/>
          <w:szCs w:val="20"/>
        </w:rPr>
        <w:t>Cách trình bày đề xuất đối với ý kiến kiểm toán không phải là ý kiến chấp nhận toàn phần dự kiến trên báo cáo kiểm toán và hoàn cảnh dẫn đến cần phải đưa ra báo cáo kiểm toán như vậy.</w:t>
      </w:r>
    </w:p>
    <w:p w14:paraId="7F60FE0E" w14:textId="77777777" w:rsidR="00003F43" w:rsidRDefault="00003F43" w:rsidP="004C11B8">
      <w:pPr>
        <w:spacing w:before="60" w:after="60"/>
        <w:ind w:right="105"/>
        <w:jc w:val="both"/>
        <w:rPr>
          <w:rFonts w:ascii="Arial" w:eastAsia="Arial" w:hAnsi="Arial" w:cs="Arial"/>
          <w:sz w:val="20"/>
          <w:szCs w:val="20"/>
        </w:rPr>
      </w:pPr>
    </w:p>
    <w:p w14:paraId="7F60FE0F" w14:textId="77777777" w:rsidR="00003F43" w:rsidRDefault="00DC7436" w:rsidP="004C11B8">
      <w:pPr>
        <w:spacing w:before="60" w:after="60"/>
        <w:ind w:right="105"/>
        <w:jc w:val="both"/>
        <w:rPr>
          <w:rFonts w:ascii="Arial" w:eastAsia="Arial" w:hAnsi="Arial" w:cs="Arial"/>
          <w:i/>
          <w:sz w:val="20"/>
          <w:szCs w:val="20"/>
        </w:rPr>
      </w:pPr>
      <w:r>
        <w:rPr>
          <w:rFonts w:ascii="Arial" w:eastAsia="Arial" w:hAnsi="Arial" w:cs="Arial"/>
          <w:sz w:val="20"/>
          <w:szCs w:val="20"/>
        </w:rPr>
        <w:t xml:space="preserve"> [Các vấn đề liên quan khác].</w:t>
      </w:r>
    </w:p>
    <w:p w14:paraId="7F60FE10" w14:textId="77777777" w:rsidR="00003F43" w:rsidRDefault="00003F43" w:rsidP="004C11B8">
      <w:pPr>
        <w:spacing w:before="60" w:after="60"/>
        <w:ind w:right="105"/>
        <w:jc w:val="both"/>
        <w:rPr>
          <w:rFonts w:ascii="Arial" w:eastAsia="Arial" w:hAnsi="Arial" w:cs="Arial"/>
          <w:sz w:val="20"/>
          <w:szCs w:val="20"/>
        </w:rPr>
      </w:pPr>
    </w:p>
    <w:p w14:paraId="7F60FE11" w14:textId="77777777" w:rsidR="00003F43" w:rsidRDefault="00DC7436" w:rsidP="004C11B8">
      <w:pPr>
        <w:spacing w:before="60" w:after="60"/>
        <w:ind w:right="105"/>
        <w:jc w:val="both"/>
        <w:rPr>
          <w:rFonts w:ascii="Arial" w:eastAsia="Arial" w:hAnsi="Arial" w:cs="Arial"/>
          <w:sz w:val="20"/>
          <w:szCs w:val="20"/>
        </w:rPr>
      </w:pPr>
      <w:r>
        <w:rPr>
          <w:rFonts w:ascii="Arial" w:eastAsia="Arial" w:hAnsi="Arial" w:cs="Arial"/>
          <w:sz w:val="20"/>
          <w:szCs w:val="20"/>
        </w:rPr>
        <w:t>Nhân dịp này, chúng tôi xin bày tỏ sự biết ơn tới các nhân viên của Quý Tổng Công ty đã hỗ trợ chúng tôi trong quá trình kiểm toán.</w:t>
      </w:r>
    </w:p>
    <w:p w14:paraId="7F60FE12" w14:textId="77777777" w:rsidR="00003F43" w:rsidRDefault="00003F43" w:rsidP="004C11B8">
      <w:pPr>
        <w:spacing w:before="60" w:after="60"/>
        <w:ind w:right="105"/>
        <w:jc w:val="both"/>
        <w:rPr>
          <w:rFonts w:ascii="Arial" w:eastAsia="Arial" w:hAnsi="Arial" w:cs="Arial"/>
          <w:sz w:val="20"/>
          <w:szCs w:val="20"/>
        </w:rPr>
      </w:pPr>
    </w:p>
    <w:p w14:paraId="7F60FE13" w14:textId="77777777" w:rsidR="00003F43" w:rsidRDefault="00DC7436" w:rsidP="004C11B8">
      <w:pPr>
        <w:spacing w:before="60" w:after="60"/>
        <w:ind w:right="105"/>
        <w:jc w:val="both"/>
        <w:rPr>
          <w:rFonts w:ascii="Arial" w:eastAsia="Arial" w:hAnsi="Arial" w:cs="Arial"/>
          <w:sz w:val="20"/>
          <w:szCs w:val="20"/>
        </w:rPr>
      </w:pPr>
      <w:r>
        <w:rPr>
          <w:rFonts w:ascii="Arial" w:eastAsia="Arial" w:hAnsi="Arial" w:cs="Arial"/>
          <w:sz w:val="20"/>
          <w:szCs w:val="20"/>
        </w:rPr>
        <w:t>Thư này của chúng tôi chỉ nhằm phục vụ mục đích sử dụng của [Tên Tổng Công ty] và cũng không được công bố cho bên thứ ba để sử dụng hoặc tham chiếu, mà không có sự cho phép bằng văn bản của chúng tôi. Chúng tôi không chịu trách nhiệm cho bất kỳ bên nào khác.</w:t>
      </w:r>
    </w:p>
    <w:p w14:paraId="7F60FE14" w14:textId="77777777" w:rsidR="00003F43" w:rsidRDefault="00003F43" w:rsidP="004C11B8">
      <w:pPr>
        <w:spacing w:before="60" w:after="60"/>
        <w:ind w:right="105"/>
        <w:jc w:val="both"/>
        <w:rPr>
          <w:rFonts w:ascii="Arial" w:eastAsia="Arial" w:hAnsi="Arial" w:cs="Arial"/>
          <w:sz w:val="20"/>
          <w:szCs w:val="20"/>
        </w:rPr>
      </w:pPr>
    </w:p>
    <w:p w14:paraId="7F60FE15" w14:textId="77777777" w:rsidR="00003F43" w:rsidRDefault="00DC7436" w:rsidP="004C11B8">
      <w:pPr>
        <w:spacing w:before="60" w:after="60"/>
        <w:jc w:val="both"/>
        <w:rPr>
          <w:rFonts w:ascii="Arial" w:eastAsia="Arial" w:hAnsi="Arial" w:cs="Arial"/>
          <w:sz w:val="20"/>
          <w:szCs w:val="20"/>
        </w:rPr>
      </w:pPr>
      <w:r>
        <w:rPr>
          <w:rFonts w:ascii="Arial" w:eastAsia="Arial" w:hAnsi="Arial" w:cs="Arial"/>
          <w:sz w:val="20"/>
          <w:szCs w:val="20"/>
        </w:rPr>
        <w:t>Mục đích của cuộc kiểm toán là để chúng tôi đưa ra ý kiến về báo cáo tài chính của tập đoàn [Tổng Công ty].</w:t>
      </w:r>
    </w:p>
    <w:p w14:paraId="7F60FE16" w14:textId="77777777" w:rsidR="00003F43" w:rsidRDefault="00DC7436" w:rsidP="004C11B8">
      <w:pPr>
        <w:spacing w:before="60" w:after="60"/>
        <w:jc w:val="both"/>
        <w:rPr>
          <w:rFonts w:ascii="Arial" w:eastAsia="Arial" w:hAnsi="Arial" w:cs="Arial"/>
          <w:sz w:val="20"/>
          <w:szCs w:val="20"/>
        </w:rPr>
      </w:pPr>
      <w:r>
        <w:rPr>
          <w:rFonts w:ascii="Arial" w:eastAsia="Arial" w:hAnsi="Arial" w:cs="Arial"/>
          <w:sz w:val="20"/>
          <w:szCs w:val="20"/>
        </w:rPr>
        <w:t xml:space="preserve">Cuộc kiểm toán bao gồm việc xem xét kiểm soát nội bộ liên quan đến việc lập và trình bày báo cáo tài chính tập đoàn [Tổng Công ty] để thiết kế các thủ tục kiểm toán phù hợp với các yêu cầu cụ thể của hợp đồng kiểm toán mà không phải nhằm mục đích đưa ra ý kiến về tính hiệu quả của kiểm soát nội bộ. </w:t>
      </w:r>
    </w:p>
    <w:p w14:paraId="7F60FE17" w14:textId="77777777" w:rsidR="00003F43" w:rsidRDefault="00DC7436" w:rsidP="004C11B8">
      <w:pPr>
        <w:spacing w:before="60" w:after="60"/>
        <w:ind w:right="105"/>
        <w:jc w:val="both"/>
        <w:rPr>
          <w:rFonts w:ascii="Arial" w:eastAsia="Arial" w:hAnsi="Arial" w:cs="Arial"/>
          <w:sz w:val="20"/>
          <w:szCs w:val="20"/>
        </w:rPr>
      </w:pPr>
      <w:r>
        <w:rPr>
          <w:rFonts w:ascii="Arial" w:eastAsia="Arial" w:hAnsi="Arial" w:cs="Arial"/>
          <w:sz w:val="20"/>
          <w:szCs w:val="20"/>
        </w:rPr>
        <w:t>Những vấn đề được báo cáo ở trên chỉ giới hạn ở các khiếm khuyết mà kiểm toán viên đã xác định trong quá trình kiểm toán và kiểm toán viên kết luận rằng các khiếm khuyết đó là nghiêm trọng cần được thông báo tới Ban quản trị.</w:t>
      </w:r>
    </w:p>
    <w:p w14:paraId="7F60FE18" w14:textId="77777777" w:rsidR="00003F43" w:rsidRDefault="00003F43" w:rsidP="004C11B8">
      <w:pPr>
        <w:spacing w:before="60" w:after="60"/>
        <w:jc w:val="both"/>
        <w:rPr>
          <w:rFonts w:ascii="Arial" w:eastAsia="Arial" w:hAnsi="Arial" w:cs="Arial"/>
          <w:sz w:val="20"/>
          <w:szCs w:val="20"/>
        </w:rPr>
      </w:pPr>
    </w:p>
    <w:p w14:paraId="7F60FE19" w14:textId="77777777" w:rsidR="00003F43" w:rsidRDefault="00DC7436" w:rsidP="004C11B8">
      <w:pPr>
        <w:spacing w:before="60" w:after="60"/>
        <w:rPr>
          <w:rFonts w:ascii="Arial" w:eastAsia="Arial" w:hAnsi="Arial" w:cs="Arial"/>
          <w:sz w:val="20"/>
          <w:szCs w:val="20"/>
        </w:rPr>
      </w:pPr>
      <w:r>
        <w:rPr>
          <w:rFonts w:ascii="Arial" w:eastAsia="Arial" w:hAnsi="Arial" w:cs="Arial"/>
          <w:sz w:val="20"/>
          <w:szCs w:val="20"/>
        </w:rPr>
        <w:t>Nếu cần thông tin hỗ trợ, xin vui lòng liên hệ với [Tên thành viên nhóm kiểm toán tập đoàn].</w:t>
      </w:r>
    </w:p>
    <w:p w14:paraId="7F60FE1A" w14:textId="77777777" w:rsidR="00003F43" w:rsidRDefault="00003F43" w:rsidP="004C11B8">
      <w:pPr>
        <w:spacing w:before="60" w:after="60"/>
        <w:rPr>
          <w:rFonts w:ascii="Arial" w:eastAsia="Arial" w:hAnsi="Arial" w:cs="Arial"/>
          <w:sz w:val="20"/>
          <w:szCs w:val="20"/>
        </w:rPr>
      </w:pPr>
    </w:p>
    <w:p w14:paraId="7F60FE1B" w14:textId="77777777" w:rsidR="00003F43" w:rsidRDefault="00DC7436" w:rsidP="004C11B8">
      <w:pPr>
        <w:spacing w:before="60" w:after="60"/>
        <w:rPr>
          <w:rFonts w:ascii="Arial" w:eastAsia="Arial" w:hAnsi="Arial" w:cs="Arial"/>
          <w:sz w:val="20"/>
          <w:szCs w:val="20"/>
        </w:rPr>
      </w:pPr>
      <w:r>
        <w:rPr>
          <w:rFonts w:ascii="Arial" w:eastAsia="Arial" w:hAnsi="Arial" w:cs="Arial"/>
          <w:sz w:val="20"/>
          <w:szCs w:val="20"/>
        </w:rPr>
        <w:t>Kính thư,</w:t>
      </w:r>
    </w:p>
    <w:p w14:paraId="7F60FE1C" w14:textId="77777777" w:rsidR="00003F43" w:rsidRDefault="00003F43">
      <w:pPr>
        <w:spacing w:line="276" w:lineRule="auto"/>
        <w:jc w:val="both"/>
        <w:rPr>
          <w:rFonts w:ascii="Arial" w:eastAsia="Arial" w:hAnsi="Arial" w:cs="Arial"/>
          <w:sz w:val="20"/>
          <w:szCs w:val="20"/>
        </w:rPr>
      </w:pPr>
    </w:p>
    <w:p w14:paraId="7F60FE1D" w14:textId="77777777" w:rsidR="00003F43" w:rsidRDefault="00DC7436">
      <w:pPr>
        <w:spacing w:line="276" w:lineRule="auto"/>
        <w:ind w:left="720"/>
        <w:jc w:val="both"/>
        <w:rPr>
          <w:rFonts w:ascii="Arial" w:eastAsia="Arial" w:hAnsi="Arial" w:cs="Arial"/>
          <w:sz w:val="20"/>
          <w:szCs w:val="20"/>
        </w:rPr>
      </w:pPr>
      <w:r>
        <w:rPr>
          <w:rFonts w:ascii="Arial" w:eastAsia="Arial" w:hAnsi="Arial" w:cs="Arial"/>
          <w:sz w:val="20"/>
          <w:szCs w:val="20"/>
        </w:rPr>
        <w:tab/>
        <w:t xml:space="preserve"> </w:t>
      </w:r>
    </w:p>
    <w:p w14:paraId="7F60FE1E" w14:textId="77777777" w:rsidR="00003F43" w:rsidRDefault="00003F43">
      <w:pPr>
        <w:spacing w:line="276" w:lineRule="auto"/>
        <w:jc w:val="both"/>
        <w:rPr>
          <w:rFonts w:ascii="Arial" w:eastAsia="Arial" w:hAnsi="Arial" w:cs="Arial"/>
          <w:sz w:val="20"/>
          <w:szCs w:val="20"/>
        </w:rPr>
      </w:pPr>
    </w:p>
    <w:p w14:paraId="7F60FE1F" w14:textId="77777777" w:rsidR="00003F43" w:rsidRDefault="00DC7436">
      <w:pPr>
        <w:spacing w:line="276" w:lineRule="auto"/>
        <w:jc w:val="both"/>
        <w:rPr>
          <w:rFonts w:ascii="Arial" w:eastAsia="Arial" w:hAnsi="Arial" w:cs="Arial"/>
          <w:b/>
          <w:sz w:val="20"/>
          <w:szCs w:val="20"/>
        </w:rPr>
      </w:pPr>
      <w:r>
        <w:rPr>
          <w:rFonts w:ascii="Arial" w:eastAsia="Arial" w:hAnsi="Arial" w:cs="Arial"/>
          <w:b/>
          <w:sz w:val="20"/>
          <w:szCs w:val="20"/>
        </w:rPr>
        <w:t>_________________</w:t>
      </w:r>
    </w:p>
    <w:p w14:paraId="7F60FE20" w14:textId="77777777" w:rsidR="00003F43" w:rsidRDefault="00DC7436">
      <w:pPr>
        <w:spacing w:line="276" w:lineRule="auto"/>
        <w:jc w:val="both"/>
        <w:rPr>
          <w:rFonts w:ascii="Arial" w:eastAsia="Arial" w:hAnsi="Arial" w:cs="Arial"/>
          <w:b/>
          <w:sz w:val="20"/>
          <w:szCs w:val="20"/>
        </w:rPr>
      </w:pPr>
      <w:r>
        <w:rPr>
          <w:rFonts w:ascii="Arial" w:eastAsia="Arial" w:hAnsi="Arial" w:cs="Arial"/>
          <w:b/>
          <w:sz w:val="20"/>
          <w:szCs w:val="20"/>
        </w:rPr>
        <w:t>Trần Văn A</w:t>
      </w:r>
    </w:p>
    <w:p w14:paraId="7F60FE21" w14:textId="77777777" w:rsidR="00003F43" w:rsidRDefault="00DC7436">
      <w:pPr>
        <w:pStyle w:val="Heading3"/>
        <w:spacing w:line="276" w:lineRule="auto"/>
        <w:rPr>
          <w:rFonts w:ascii="Arial" w:eastAsia="Arial" w:hAnsi="Arial" w:cs="Arial"/>
          <w:sz w:val="20"/>
          <w:szCs w:val="20"/>
        </w:rPr>
      </w:pPr>
      <w:r>
        <w:rPr>
          <w:rFonts w:ascii="Arial" w:eastAsia="Arial" w:hAnsi="Arial" w:cs="Arial"/>
          <w:sz w:val="20"/>
          <w:szCs w:val="20"/>
        </w:rPr>
        <w:t>Giám đốc</w:t>
      </w:r>
    </w:p>
    <w:p w14:paraId="7F60FE22" w14:textId="77777777" w:rsidR="00003F43" w:rsidRDefault="00DC7436">
      <w:pPr>
        <w:keepNext/>
        <w:pBdr>
          <w:top w:val="nil"/>
          <w:left w:val="nil"/>
          <w:bottom w:val="nil"/>
          <w:right w:val="nil"/>
          <w:between w:val="nil"/>
        </w:pBdr>
        <w:spacing w:line="276" w:lineRule="auto"/>
        <w:ind w:left="1584" w:hanging="1584"/>
        <w:rPr>
          <w:rFonts w:ascii="Arial" w:eastAsia="Arial" w:hAnsi="Arial" w:cs="Arial"/>
          <w:color w:val="000000"/>
          <w:sz w:val="20"/>
          <w:szCs w:val="20"/>
        </w:rPr>
      </w:pPr>
      <w:r>
        <w:rPr>
          <w:rFonts w:ascii="Arial" w:eastAsia="Arial" w:hAnsi="Arial" w:cs="Arial"/>
          <w:color w:val="000000"/>
          <w:sz w:val="20"/>
          <w:szCs w:val="20"/>
        </w:rPr>
        <w:t xml:space="preserve">Thay mặt và đại diện cho </w:t>
      </w:r>
    </w:p>
    <w:p w14:paraId="7F60FE23" w14:textId="77777777" w:rsidR="00003F43" w:rsidRDefault="00DC7436">
      <w:pPr>
        <w:spacing w:before="160" w:after="120" w:line="276" w:lineRule="auto"/>
        <w:rPr>
          <w:rFonts w:ascii="Arial" w:eastAsia="Arial" w:hAnsi="Arial" w:cs="Arial"/>
          <w:b/>
          <w:i/>
          <w:sz w:val="20"/>
          <w:szCs w:val="20"/>
        </w:rPr>
      </w:pPr>
      <w:r>
        <w:rPr>
          <w:rFonts w:ascii="Arial" w:eastAsia="Arial" w:hAnsi="Arial" w:cs="Arial"/>
          <w:b/>
          <w:sz w:val="20"/>
          <w:szCs w:val="20"/>
        </w:rPr>
        <w:t>Công ty TNHH Kiểm toán ABC</w:t>
      </w:r>
    </w:p>
    <w:sectPr w:rsidR="00003F43" w:rsidSect="002119FE">
      <w:headerReference w:type="default" r:id="rId8"/>
      <w:footerReference w:type="default" r:id="rId9"/>
      <w:pgSz w:w="11909" w:h="16834"/>
      <w:pgMar w:top="809" w:right="749" w:bottom="851" w:left="1620" w:header="397"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11B11" w14:textId="77777777" w:rsidR="00F500C7" w:rsidRDefault="00F500C7">
      <w:r>
        <w:separator/>
      </w:r>
    </w:p>
  </w:endnote>
  <w:endnote w:type="continuationSeparator" w:id="0">
    <w:p w14:paraId="11DBF5A4" w14:textId="77777777" w:rsidR="00F500C7" w:rsidRDefault="00F50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0FE28" w14:textId="05AE2389" w:rsidR="00003F43" w:rsidRDefault="00DC7436">
    <w:pPr>
      <w:pBdr>
        <w:top w:val="nil"/>
        <w:left w:val="nil"/>
        <w:bottom w:val="nil"/>
        <w:right w:val="nil"/>
        <w:between w:val="nil"/>
      </w:pBdr>
      <w:tabs>
        <w:tab w:val="center" w:pos="4320"/>
        <w:tab w:val="right" w:pos="8640"/>
      </w:tabs>
      <w:ind w:left="1701"/>
      <w:jc w:val="both"/>
      <w:rPr>
        <w:rFonts w:ascii="Arial" w:eastAsia="Arial" w:hAnsi="Arial" w:cs="Arial"/>
        <w:b/>
        <w:i/>
        <w:color w:val="000000"/>
        <w:sz w:val="18"/>
        <w:szCs w:val="18"/>
      </w:rPr>
    </w:pPr>
    <w:r>
      <w:rPr>
        <w:rFonts w:ascii="Arial" w:eastAsia="Arial" w:hAnsi="Arial" w:cs="Arial"/>
        <w:b/>
        <w:i/>
        <w:color w:val="000000"/>
        <w:sz w:val="18"/>
        <w:szCs w:val="18"/>
      </w:rPr>
      <w:t xml:space="preserve">Chương trình kiểm toán mẫu kiểm toán báo cáo tài chính tập đoàn </w:t>
    </w:r>
    <w:r>
      <w:rPr>
        <w:noProof/>
      </w:rPr>
      <w:drawing>
        <wp:anchor distT="0" distB="0" distL="114300" distR="114300" simplePos="0" relativeHeight="251658240" behindDoc="0" locked="0" layoutInCell="1" hidden="0" allowOverlap="1" wp14:anchorId="7F60FE2A" wp14:editId="7F60FE2B">
          <wp:simplePos x="0" y="0"/>
          <wp:positionH relativeFrom="column">
            <wp:posOffset>-67944</wp:posOffset>
          </wp:positionH>
          <wp:positionV relativeFrom="paragraph">
            <wp:posOffset>0</wp:posOffset>
          </wp:positionV>
          <wp:extent cx="895985" cy="355600"/>
          <wp:effectExtent l="0" t="0" r="0" b="0"/>
          <wp:wrapNone/>
          <wp:docPr id="678799744" name="image1.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10;&#10;Description automatically generated"/>
                  <pic:cNvPicPr preferRelativeResize="0"/>
                </pic:nvPicPr>
                <pic:blipFill>
                  <a:blip r:embed="rId1"/>
                  <a:srcRect/>
                  <a:stretch>
                    <a:fillRect/>
                  </a:stretch>
                </pic:blipFill>
                <pic:spPr>
                  <a:xfrm>
                    <a:off x="0" y="0"/>
                    <a:ext cx="895985" cy="355600"/>
                  </a:xfrm>
                  <a:prstGeom prst="rect">
                    <a:avLst/>
                  </a:prstGeom>
                  <a:ln/>
                </pic:spPr>
              </pic:pic>
            </a:graphicData>
          </a:graphic>
        </wp:anchor>
      </w:drawing>
    </w:r>
    <w:r>
      <w:rPr>
        <w:noProof/>
      </w:rPr>
      <mc:AlternateContent>
        <mc:Choice Requires="wps">
          <w:drawing>
            <wp:anchor distT="4294967292" distB="4294967292" distL="114300" distR="114300" simplePos="0" relativeHeight="251659264" behindDoc="0" locked="0" layoutInCell="1" hidden="0" allowOverlap="1" wp14:anchorId="7F60FE2C" wp14:editId="18913E4B">
              <wp:simplePos x="0" y="0"/>
              <wp:positionH relativeFrom="column">
                <wp:posOffset>-38099</wp:posOffset>
              </wp:positionH>
              <wp:positionV relativeFrom="paragraph">
                <wp:posOffset>-33007</wp:posOffset>
              </wp:positionV>
              <wp:extent cx="6120000" cy="0"/>
              <wp:effectExtent l="0" t="0" r="0" b="0"/>
              <wp:wrapNone/>
              <wp:docPr id="678799743" name="Straight Arrow Connector 678799743"/>
              <wp:cNvGraphicFramePr/>
              <a:graphic xmlns:a="http://schemas.openxmlformats.org/drawingml/2006/main">
                <a:graphicData uri="http://schemas.microsoft.com/office/word/2010/wordprocessingShape">
                  <wps:wsp>
                    <wps:cNvCnPr/>
                    <wps:spPr>
                      <a:xfrm>
                        <a:off x="0" y="0"/>
                        <a:ext cx="6120000" cy="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shapetype w14:anchorId="12A1DE2F" id="_x0000_t32" coordsize="21600,21600" o:spt="32" o:oned="t" path="m,l21600,21600e" filled="f">
              <v:path arrowok="t" fillok="f" o:connecttype="none"/>
              <o:lock v:ext="edit" shapetype="t"/>
            </v:shapetype>
            <v:shape id="Straight Arrow Connector 678799743" o:spid="_x0000_s1026" type="#_x0000_t32" style="position:absolute;margin-left:-3pt;margin-top:-2.6pt;width:481.9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"/>
          </w:pict>
        </mc:Fallback>
      </mc:AlternateContent>
    </w:r>
  </w:p>
  <w:p w14:paraId="7F60FE29" w14:textId="58A47288" w:rsidR="00003F43" w:rsidRDefault="000F3F52">
    <w:pPr>
      <w:ind w:left="1701"/>
      <w:jc w:val="both"/>
      <w:rPr>
        <w:rFonts w:ascii="Arial" w:eastAsia="Arial" w:hAnsi="Arial" w:cs="Arial"/>
        <w:i/>
        <w:sz w:val="18"/>
        <w:szCs w:val="18"/>
      </w:rPr>
    </w:pPr>
    <w:bookmarkStart w:id="0"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A3C67" w14:textId="77777777" w:rsidR="00F500C7" w:rsidRDefault="00F500C7">
      <w:r>
        <w:separator/>
      </w:r>
    </w:p>
  </w:footnote>
  <w:footnote w:type="continuationSeparator" w:id="0">
    <w:p w14:paraId="1970A67E" w14:textId="77777777" w:rsidR="00F500C7" w:rsidRDefault="00F50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0FE24" w14:textId="47570335" w:rsidR="00003F43" w:rsidRDefault="00DC7436">
    <w:pPr>
      <w:pBdr>
        <w:top w:val="nil"/>
        <w:left w:val="nil"/>
        <w:bottom w:val="nil"/>
        <w:right w:val="nil"/>
        <w:between w:val="nil"/>
      </w:pBdr>
      <w:tabs>
        <w:tab w:val="center" w:pos="4320"/>
        <w:tab w:val="right" w:pos="8640"/>
        <w:tab w:val="center" w:pos="8550"/>
        <w:tab w:val="right" w:pos="9000"/>
      </w:tabs>
      <w:jc w:val="right"/>
      <w:rPr>
        <w:color w:val="000000"/>
        <w:sz w:val="40"/>
        <w:szCs w:val="40"/>
      </w:rPr>
    </w:pPr>
    <w:r>
      <w:rPr>
        <w:color w:val="000000"/>
        <w:sz w:val="40"/>
        <w:szCs w:val="40"/>
      </w:rPr>
      <w:tab/>
    </w:r>
    <w:r>
      <w:rPr>
        <w:rFonts w:ascii="Arial" w:eastAsia="Arial" w:hAnsi="Arial" w:cs="Arial"/>
        <w:b/>
        <w:color w:val="000000"/>
      </w:rPr>
      <w:t xml:space="preserve">AA8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7F60FE25" w14:textId="77777777" w:rsidR="00003F43" w:rsidRDefault="00DC7436">
    <w:pPr>
      <w:pBdr>
        <w:top w:val="nil"/>
        <w:left w:val="nil"/>
        <w:bottom w:val="single" w:sz="4" w:space="1" w:color="000000"/>
        <w:right w:val="nil"/>
        <w:between w:val="nil"/>
      </w:pBdr>
      <w:tabs>
        <w:tab w:val="center" w:pos="4320"/>
        <w:tab w:val="right" w:pos="8640"/>
        <w:tab w:val="center" w:pos="8550"/>
        <w:tab w:val="right" w:pos="9000"/>
      </w:tabs>
      <w:spacing w:before="60"/>
      <w:jc w:val="right"/>
      <w:rPr>
        <w:rFonts w:ascii="Arial" w:eastAsia="Arial" w:hAnsi="Arial" w:cs="Arial"/>
        <w:b/>
        <w:color w:val="000000"/>
        <w:sz w:val="40"/>
        <w:szCs w:val="40"/>
      </w:rPr>
    </w:pPr>
    <w:r>
      <w:rPr>
        <w:rFonts w:ascii="Arial" w:eastAsia="Arial" w:hAnsi="Arial" w:cs="Arial"/>
        <w:b/>
        <w:color w:val="000000"/>
        <w:sz w:val="20"/>
        <w:szCs w:val="20"/>
      </w:rPr>
      <w:t>Thư quản lý</w:t>
    </w:r>
  </w:p>
  <w:p w14:paraId="7F60FE26" w14:textId="77777777" w:rsidR="00003F43" w:rsidRDefault="00003F43">
    <w:pPr>
      <w:pBdr>
        <w:top w:val="nil"/>
        <w:left w:val="nil"/>
        <w:bottom w:val="single" w:sz="4" w:space="1" w:color="000000"/>
        <w:right w:val="nil"/>
        <w:between w:val="nil"/>
      </w:pBdr>
      <w:tabs>
        <w:tab w:val="center" w:pos="4320"/>
        <w:tab w:val="right" w:pos="8640"/>
        <w:tab w:val="center" w:pos="8550"/>
        <w:tab w:val="right" w:pos="9000"/>
      </w:tabs>
      <w:jc w:val="center"/>
      <w:rPr>
        <w:rFonts w:ascii="Arial" w:eastAsia="Arial" w:hAnsi="Arial" w:cs="Arial"/>
        <w:b/>
        <w:color w:val="000000"/>
        <w:sz w:val="4"/>
        <w:szCs w:val="4"/>
      </w:rPr>
    </w:pPr>
  </w:p>
  <w:p w14:paraId="7F60FE27" w14:textId="77777777" w:rsidR="00003F43" w:rsidRDefault="00003F43">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F735F8"/>
    <w:multiLevelType w:val="multilevel"/>
    <w:tmpl w:val="5A5CD4F6"/>
    <w:lvl w:ilvl="0">
      <w:start w:val="1"/>
      <w:numFmt w:val="lowerLetter"/>
      <w:pStyle w:val="Heading1"/>
      <w:lvlText w:val="(%1)"/>
      <w:lvlJc w:val="left"/>
      <w:pPr>
        <w:ind w:left="1080" w:hanging="720"/>
      </w:pPr>
    </w:lvl>
    <w:lvl w:ilvl="1">
      <w:start w:val="1"/>
      <w:numFmt w:val="low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CC9067B"/>
    <w:multiLevelType w:val="multilevel"/>
    <w:tmpl w:val="AC0A8356"/>
    <w:lvl w:ilvl="0">
      <w:start w:val="1"/>
      <w:numFmt w:val="lowerRoman"/>
      <w:lvlText w:val="(%1)"/>
      <w:lvlJc w:val="right"/>
      <w:pPr>
        <w:ind w:left="1287" w:hanging="360"/>
      </w:pPr>
    </w:lvl>
    <w:lvl w:ilvl="1">
      <w:start w:val="1"/>
      <w:numFmt w:val="lowerRoman"/>
      <w:lvlText w:val="(%2)"/>
      <w:lvlJc w:val="righ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683939696">
    <w:abstractNumId w:val="0"/>
  </w:num>
  <w:num w:numId="2" w16cid:durableId="1570651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F43"/>
    <w:rsid w:val="00003F43"/>
    <w:rsid w:val="000E479B"/>
    <w:rsid w:val="000F3F52"/>
    <w:rsid w:val="002119FE"/>
    <w:rsid w:val="003B3CF6"/>
    <w:rsid w:val="004C11B8"/>
    <w:rsid w:val="004E45AC"/>
    <w:rsid w:val="00507DBB"/>
    <w:rsid w:val="00861C13"/>
    <w:rsid w:val="00A20F35"/>
    <w:rsid w:val="00A343DD"/>
    <w:rsid w:val="00AA00C6"/>
    <w:rsid w:val="00B85BD7"/>
    <w:rsid w:val="00BA6CBD"/>
    <w:rsid w:val="00CD61CD"/>
    <w:rsid w:val="00D659BC"/>
    <w:rsid w:val="00DC7436"/>
    <w:rsid w:val="00F50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0FDDD"/>
  <w15:docId w15:val="{B62E8007-97B6-4CA3-AC5E-81A53D986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4A3DDB"/>
    <w:pPr>
      <w:keepNext/>
      <w:numPr>
        <w:numId w:val="1"/>
      </w:numPr>
      <w:spacing w:before="160" w:after="120"/>
      <w:outlineLvl w:val="0"/>
    </w:pPr>
    <w:rPr>
      <w:rFonts w:ascii="Arial" w:hAnsi="Arial" w:cs="Arial"/>
      <w:b/>
      <w:bCs/>
      <w:kern w:val="32"/>
      <w:sz w:val="20"/>
      <w:szCs w:val="20"/>
      <w:lang w:val="pt-BR"/>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rsid w:val="001D2D4B"/>
    <w:pPr>
      <w:keepNext/>
      <w:jc w:val="both"/>
      <w:outlineLvl w:val="2"/>
    </w:pPr>
    <w:rPr>
      <w:rFonts w:ascii=".VnTime" w:hAnsi=".VnTime"/>
      <w:b/>
      <w:bCs/>
      <w:sz w:val="22"/>
      <w:szCs w:val="22"/>
      <w:lang w:val="fr-FR"/>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151039"/>
    <w:pPr>
      <w:spacing w:before="240" w:after="60"/>
      <w:outlineLvl w:val="5"/>
    </w:pPr>
    <w:rPr>
      <w:b/>
      <w:bCs/>
      <w:sz w:val="22"/>
      <w:szCs w:val="22"/>
    </w:rPr>
  </w:style>
  <w:style w:type="paragraph" w:styleId="Heading9">
    <w:name w:val="heading 9"/>
    <w:basedOn w:val="Normal"/>
    <w:next w:val="Normal"/>
    <w:qFormat/>
    <w:rsid w:val="001D2D4B"/>
    <w:pPr>
      <w:keepNext/>
      <w:outlineLvl w:val="8"/>
    </w:pPr>
    <w:rPr>
      <w:rFonts w:ascii=".VnTimeH" w:hAnsi=".VnTimeH"/>
      <w:b/>
      <w:bCs/>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27412A"/>
    <w:pPr>
      <w:jc w:val="center"/>
    </w:pPr>
    <w:rPr>
      <w:rFonts w:ascii=".VnTimeH" w:hAnsi=".VnTimeH"/>
      <w:b/>
      <w:bCs/>
      <w:color w:val="000000"/>
      <w:sz w:val="22"/>
      <w:szCs w:val="22"/>
    </w:rPr>
  </w:style>
  <w:style w:type="table" w:styleId="TableGrid">
    <w:name w:val="Table Grid"/>
    <w:basedOn w:val="TableNormal"/>
    <w:rsid w:val="0013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02F89"/>
    <w:pPr>
      <w:tabs>
        <w:tab w:val="center" w:pos="4320"/>
        <w:tab w:val="right" w:pos="8640"/>
      </w:tabs>
    </w:pPr>
  </w:style>
  <w:style w:type="character" w:styleId="PageNumber">
    <w:name w:val="page number"/>
    <w:basedOn w:val="DefaultParagraphFont"/>
    <w:rsid w:val="00102F89"/>
  </w:style>
  <w:style w:type="paragraph" w:styleId="Header">
    <w:name w:val="header"/>
    <w:basedOn w:val="Normal"/>
    <w:link w:val="HeaderChar"/>
    <w:rsid w:val="00357E3D"/>
    <w:pPr>
      <w:tabs>
        <w:tab w:val="center" w:pos="4320"/>
        <w:tab w:val="right" w:pos="8640"/>
      </w:tabs>
    </w:pPr>
  </w:style>
  <w:style w:type="paragraph" w:styleId="TOC1">
    <w:name w:val="toc 1"/>
    <w:basedOn w:val="Normal"/>
    <w:next w:val="Normal"/>
    <w:autoRedefine/>
    <w:semiHidden/>
    <w:rsid w:val="00DC7993"/>
  </w:style>
  <w:style w:type="character" w:styleId="Hyperlink">
    <w:name w:val="Hyperlink"/>
    <w:rsid w:val="00DC7993"/>
    <w:rPr>
      <w:color w:val="0000FF"/>
      <w:u w:val="single"/>
    </w:rPr>
  </w:style>
  <w:style w:type="character" w:styleId="FollowedHyperlink">
    <w:name w:val="FollowedHyperlink"/>
    <w:rsid w:val="00CF21E5"/>
    <w:rPr>
      <w:color w:val="800080"/>
      <w:u w:val="single"/>
    </w:rPr>
  </w:style>
  <w:style w:type="paragraph" w:customStyle="1" w:styleId="1">
    <w:name w:val="1"/>
    <w:basedOn w:val="Normal"/>
    <w:rsid w:val="003936E3"/>
    <w:pPr>
      <w:pageBreakBefore/>
      <w:spacing w:before="100" w:beforeAutospacing="1" w:after="100" w:afterAutospacing="1"/>
    </w:pPr>
    <w:rPr>
      <w:rFonts w:ascii="Tahoma" w:hAnsi="Tahoma"/>
      <w:sz w:val="20"/>
      <w:szCs w:val="20"/>
    </w:rPr>
  </w:style>
  <w:style w:type="paragraph" w:customStyle="1" w:styleId="CharCharChar">
    <w:name w:val="Char Char Char"/>
    <w:basedOn w:val="Normal"/>
    <w:rsid w:val="00072E72"/>
    <w:pPr>
      <w:spacing w:after="160" w:line="240" w:lineRule="exact"/>
    </w:pPr>
    <w:rPr>
      <w:rFonts w:ascii="Verdana" w:hAnsi="Verdana"/>
      <w:sz w:val="20"/>
      <w:szCs w:val="20"/>
    </w:rPr>
  </w:style>
  <w:style w:type="paragraph" w:styleId="BodyText">
    <w:name w:val="Body Text"/>
    <w:basedOn w:val="Normal"/>
    <w:link w:val="BodyTextChar"/>
    <w:rsid w:val="002F1AD7"/>
    <w:pPr>
      <w:spacing w:after="120"/>
    </w:pPr>
  </w:style>
  <w:style w:type="character" w:customStyle="1" w:styleId="BodyTextChar">
    <w:name w:val="Body Text Char"/>
    <w:link w:val="BodyText"/>
    <w:rsid w:val="002F1AD7"/>
    <w:rPr>
      <w:sz w:val="24"/>
      <w:szCs w:val="24"/>
      <w:lang w:val="en-US" w:eastAsia="en-US"/>
    </w:rPr>
  </w:style>
  <w:style w:type="paragraph" w:styleId="BalloonText">
    <w:name w:val="Balloon Text"/>
    <w:basedOn w:val="Normal"/>
    <w:link w:val="BalloonTextChar"/>
    <w:rsid w:val="00433269"/>
    <w:rPr>
      <w:rFonts w:ascii="Segoe UI" w:hAnsi="Segoe UI" w:cs="Segoe UI"/>
      <w:sz w:val="18"/>
      <w:szCs w:val="18"/>
    </w:rPr>
  </w:style>
  <w:style w:type="character" w:customStyle="1" w:styleId="BalloonTextChar">
    <w:name w:val="Balloon Text Char"/>
    <w:link w:val="BalloonText"/>
    <w:rsid w:val="00433269"/>
    <w:rPr>
      <w:rFonts w:ascii="Segoe UI" w:hAnsi="Segoe UI" w:cs="Segoe UI"/>
      <w:sz w:val="18"/>
      <w:szCs w:val="18"/>
    </w:rPr>
  </w:style>
  <w:style w:type="character" w:customStyle="1" w:styleId="FooterChar">
    <w:name w:val="Footer Char"/>
    <w:link w:val="Footer"/>
    <w:uiPriority w:val="99"/>
    <w:rsid w:val="008A6401"/>
    <w:rPr>
      <w:sz w:val="24"/>
      <w:szCs w:val="24"/>
    </w:rPr>
  </w:style>
  <w:style w:type="character" w:customStyle="1" w:styleId="TitleChar">
    <w:name w:val="Title Char"/>
    <w:link w:val="Title"/>
    <w:rsid w:val="00AB7C7A"/>
    <w:rPr>
      <w:rFonts w:ascii=".VnTimeH" w:hAnsi=".VnTimeH"/>
      <w:b/>
      <w:bCs/>
      <w:color w:val="000000"/>
      <w:sz w:val="22"/>
      <w:szCs w:val="22"/>
    </w:rPr>
  </w:style>
  <w:style w:type="character" w:customStyle="1" w:styleId="HeaderChar">
    <w:name w:val="Header Char"/>
    <w:link w:val="Header"/>
    <w:rsid w:val="00AB7C7A"/>
    <w:rPr>
      <w:sz w:val="24"/>
      <w:szCs w:val="24"/>
    </w:rPr>
  </w:style>
  <w:style w:type="character" w:styleId="CommentReference">
    <w:name w:val="annotation reference"/>
    <w:rsid w:val="00BD6CE5"/>
    <w:rPr>
      <w:sz w:val="16"/>
      <w:szCs w:val="16"/>
    </w:rPr>
  </w:style>
  <w:style w:type="paragraph" w:styleId="CommentText">
    <w:name w:val="annotation text"/>
    <w:basedOn w:val="Normal"/>
    <w:link w:val="CommentTextChar"/>
    <w:rsid w:val="00BD6CE5"/>
    <w:rPr>
      <w:sz w:val="20"/>
      <w:szCs w:val="20"/>
    </w:rPr>
  </w:style>
  <w:style w:type="character" w:customStyle="1" w:styleId="CommentTextChar">
    <w:name w:val="Comment Text Char"/>
    <w:basedOn w:val="DefaultParagraphFont"/>
    <w:link w:val="CommentText"/>
    <w:rsid w:val="00BD6CE5"/>
  </w:style>
  <w:style w:type="paragraph" w:styleId="CommentSubject">
    <w:name w:val="annotation subject"/>
    <w:basedOn w:val="CommentText"/>
    <w:next w:val="CommentText"/>
    <w:link w:val="CommentSubjectChar"/>
    <w:rsid w:val="00BD6CE5"/>
    <w:rPr>
      <w:b/>
      <w:bCs/>
    </w:rPr>
  </w:style>
  <w:style w:type="character" w:customStyle="1" w:styleId="CommentSubjectChar">
    <w:name w:val="Comment Subject Char"/>
    <w:link w:val="CommentSubject"/>
    <w:rsid w:val="00BD6CE5"/>
    <w:rPr>
      <w:b/>
      <w:bCs/>
    </w:rPr>
  </w:style>
  <w:style w:type="paragraph" w:styleId="Revision">
    <w:name w:val="Revision"/>
    <w:hidden/>
    <w:uiPriority w:val="99"/>
    <w:semiHidden/>
    <w:rsid w:val="00BD6CE5"/>
  </w:style>
  <w:style w:type="paragraph" w:styleId="ListParagraph">
    <w:name w:val="List Paragraph"/>
    <w:basedOn w:val="Normal"/>
    <w:uiPriority w:val="34"/>
    <w:qFormat/>
    <w:rsid w:val="00D46954"/>
    <w:pPr>
      <w:spacing w:after="160" w:line="259" w:lineRule="auto"/>
      <w:ind w:left="720"/>
      <w:contextualSpacing/>
    </w:pPr>
    <w:rPr>
      <w:rFonts w:ascii="Calibri" w:eastAsia="Calibri" w:hAnsi="Calibri" w:cs="Arial"/>
      <w:sz w:val="22"/>
      <w:szCs w:val="22"/>
      <w:lang w:val="en-SG"/>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s9d0Ev4C2rZ51SGHU3PdaxVdew==">CgMxLjA4AHIhMXBOS0dRbEZkV3dkR25YYk1sYzVDc1dCQUtsbHpWbFV1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Cop.</dc:creator>
  <cp:lastModifiedBy>VACPA</cp:lastModifiedBy>
  <cp:revision>12</cp:revision>
  <cp:lastPrinted>2023-11-13T03:23:00Z</cp:lastPrinted>
  <dcterms:created xsi:type="dcterms:W3CDTF">2023-02-02T07:11:00Z</dcterms:created>
  <dcterms:modified xsi:type="dcterms:W3CDTF">2024-09-21T13:32:00Z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0x01010086F56AD018E59443903ACF8E4F15B0A0</vt:lpwstr>
  </property>
</Properties>
</file>